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/>
          <w:color w:val="0A2547"/>
          <w:sz w:val="22"/>
        </w:rPr>
        <w:t>Small Business Research Institute</w:t>
      </w:r>
    </w:p>
    <w:p>
      <w:pPr>
        <w:pStyle w:val="Title"/>
      </w:pPr>
      <w:r>
        <w:t>Acquisition evidence tracker</w:t>
      </w:r>
    </w:p>
    <w:p>
      <w:r>
        <w:t>Turn a buyer question into a specific evidence request, keep its source and limits visible, and assign the follow-up.</w:t>
      </w:r>
    </w:p>
    <w:p>
      <w:r>
        <w:rPr>
          <w:color w:val="4D606D"/>
          <w:sz w:val="18"/>
        </w:rPr>
        <w:t>Version 1.0 | 6 November 2026</w:t>
      </w:r>
    </w:p>
    <w:p>
      <w:pPr>
        <w:pStyle w:val="Heading2"/>
      </w:pPr>
      <w:r>
        <w:t>Keep the request and the conclusion separate</w:t>
      </w:r>
    </w:p>
    <w:p>
      <w:r>
        <w:t>Record information you are permitted to request and use. Identify who supplied it, its date and its limits. Receiving a document does not verify the claim it concerns. Ask the appropriate specialist to evaluate records within an agreed scope; use the tracker to coordinate that work.</w:t>
      </w:r>
    </w:p>
    <w:p>
      <w:pPr>
        <w:pStyle w:val="Heading2"/>
      </w:pPr>
      <w:r>
        <w:t>Fictional completed example</w:t>
      </w:r>
    </w:p>
    <w:p>
      <w:pPr>
        <w:spacing w:after="180"/>
      </w:pPr>
      <w:r>
        <w:rPr>
          <w:b/>
        </w:rPr>
        <w:t xml:space="preserve">Buyer question. </w:t>
      </w:r>
      <w:r>
        <w:t>Fictional example: can a manager cover day-to-day operations without the owner?</w:t>
      </w:r>
    </w:p>
    <w:p>
      <w:pPr>
        <w:spacing w:after="180"/>
      </w:pPr>
      <w:r>
        <w:rPr>
          <w:b/>
        </w:rPr>
        <w:t xml:space="preserve">Request and permission. </w:t>
      </w:r>
      <w:r>
        <w:t>Through the agreed seller contact, request a redacted responsibility chart and an authorized discussion of a recent absence. No employee contact has been authorized.</w:t>
      </w:r>
    </w:p>
    <w:p>
      <w:pPr>
        <w:spacing w:after="180"/>
      </w:pPr>
      <w:r>
        <w:rPr>
          <w:b/>
        </w:rPr>
        <w:t xml:space="preserve">Source and status. </w:t>
      </w:r>
      <w:r>
        <w:t>A draft chart was received. It lists responsibilities but does not establish capacity, availability or authority. Status: needs clarification.</w:t>
      </w:r>
    </w:p>
    <w:p>
      <w:pPr>
        <w:spacing w:after="180"/>
      </w:pPr>
      <w:r>
        <w:rPr>
          <w:b/>
        </w:rPr>
        <w:t xml:space="preserve">Interpretation and limits. </w:t>
      </w:r>
      <w:r>
        <w:t>Management coverage remains unverified. The buyer needs operating evidence and appropriate specialist input before drawing a conclusion.</w:t>
      </w:r>
    </w:p>
    <w:p>
      <w:pPr>
        <w:spacing w:after="180"/>
      </w:pPr>
      <w:r>
        <w:rPr>
          <w:b/>
        </w:rPr>
        <w:t xml:space="preserve">Follow-up. </w:t>
      </w:r>
      <w:r>
        <w:t>Buyer lead asks the seller contact which safe evidence or discussion can address the gap.</w:t>
      </w:r>
    </w:p>
    <w:p>
      <w:r>
        <w:br w:type="page"/>
      </w:r>
    </w:p>
    <w:p>
      <w:pPr>
        <w:pStyle w:val="Heading1"/>
      </w:pPr>
      <w:r>
        <w:t>Your evidence request</w:t>
      </w:r>
    </w:p>
    <w:p>
      <w:r>
        <w:t>Copy this page for each material question. Use a business alias and controlled document references. Do not store confidential seller information in this template.</w:t>
      </w:r>
    </w:p>
    <w:p>
      <w:pPr>
        <w:keepNext/>
        <w:spacing w:after="40"/>
      </w:pPr>
      <w:r>
        <w:rPr>
          <w:b/>
        </w:rPr>
        <w:t>Business alias and question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pPr>
        <w:keepNext/>
        <w:spacing w:after="40"/>
      </w:pPr>
      <w:r>
        <w:rPr>
          <w:b/>
        </w:rPr>
        <w:t>Why this question matters to the buyer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pPr>
        <w:keepNext/>
        <w:spacing w:after="40"/>
      </w:pPr>
      <w:r>
        <w:rPr>
          <w:b/>
        </w:rPr>
        <w:t>Specific record or conversation requested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pPr>
        <w:keepNext/>
        <w:spacing w:after="40"/>
      </w:pPr>
      <w:r>
        <w:rPr>
          <w:b/>
        </w:rPr>
        <w:t>Source custodian and record date</w:t>
      </w:r>
    </w:p>
    <w:p>
      <w:pPr>
        <w:spacing w:line="324" w:lineRule="auto" w:after="100"/>
      </w:pPr>
      <w:r>
        <w:t>______________________________________________________________________________</w:t>
      </w:r>
    </w:p>
    <w:p>
      <w:pPr>
        <w:keepNext/>
        <w:spacing w:after="40"/>
      </w:pPr>
      <w:r>
        <w:rPr>
          <w:b/>
        </w:rPr>
        <w:t>Permission and restrictions on use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pPr>
        <w:keepNext/>
        <w:spacing w:after="40"/>
      </w:pPr>
      <w:r>
        <w:rPr>
          <w:b/>
        </w:rPr>
        <w:t>Status and what was actually received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pPr>
        <w:keepNext/>
        <w:spacing w:after="40"/>
      </w:pPr>
      <w:r>
        <w:rPr>
          <w:b/>
        </w:rPr>
        <w:t>Limitations and questions still open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pPr>
        <w:keepNext/>
        <w:spacing w:after="40"/>
      </w:pPr>
      <w:r>
        <w:rPr>
          <w:b/>
        </w:rPr>
        <w:t>Responsible person and follow-up date</w:t>
      </w:r>
    </w:p>
    <w:p>
      <w:pPr>
        <w:spacing w:line="324" w:lineRule="auto" w:after="100"/>
      </w:pPr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Review the evidence requests</w:t>
      </w:r>
    </w:p>
    <w:p>
      <w:r>
        <w:t>Use this index to review outstanding requests. Keep the detailed record with its supporting source reference.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1728"/>
        <w:gridCol w:w="3024"/>
        <w:gridCol w:w="1973"/>
      </w:tblGrid>
      <w:tr>
        <w:trPr>
          <w:tblHeader/>
        </w:trPr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Question or request</w:t>
            </w:r>
          </w:p>
        </w:tc>
        <w:tc>
          <w:tcPr>
            <w:tcW w:type="dxa" w:w="17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Current status</w:t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Next step</w:t>
            </w:r>
          </w:p>
        </w:tc>
        <w:tc>
          <w:tcPr>
            <w:tcW w:type="dxa" w:w="1973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Person and date</w:t>
            </w:r>
          </w:p>
        </w:tc>
      </w:tr>
      <w:tr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7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973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7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973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7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973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7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973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17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973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>
      <w:pPr>
        <w:spacing w:after="60" w:before="0" w:line="240" w:lineRule="auto"/>
      </w:pPr>
      <w:r>
        <w:rPr>
          <w:sz w:val="2"/>
        </w:rPr>
      </w:r>
    </w:p>
    <w:p>
      <w:pPr>
        <w:pStyle w:val="Heading2"/>
      </w:pPr>
      <w:r>
        <w:t>Discuss with the appropriate specialist</w:t>
      </w:r>
    </w:p>
    <w:p>
      <w:pPr>
        <w:keepNext/>
        <w:spacing w:after="40"/>
      </w:pPr>
      <w:r>
        <w:rPr>
          <w:b/>
        </w:rPr>
        <w:t>Which specialist and agreed scope are needed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pPr>
        <w:keepNext/>
        <w:spacing w:after="40"/>
      </w:pPr>
      <w:r>
        <w:rPr>
          <w:b/>
        </w:rPr>
        <w:t>Which assumptions could change the search or terms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pPr>
        <w:keepNext/>
        <w:spacing w:after="40"/>
      </w:pPr>
      <w:r>
        <w:rPr>
          <w:b/>
        </w:rPr>
        <w:t>What remains unresolved before the next commitment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pPr>
        <w:pStyle w:val="Heading2"/>
      </w:pPr>
      <w:r>
        <w:t>Use the record</w:t>
      </w:r>
    </w:p>
    <w:p>
      <w:r>
        <w:t>Connect each evidence request to a criterion, assumption or transition question in the buyer search brief. This tracker does not replace due diligence, valuation, legal advice or a lending decision.</w:t>
      </w:r>
    </w:p>
    <w:p>
      <w:pPr>
        <w:spacing w:after="120"/>
      </w:pPr>
      <w:r>
        <w:rPr>
          <w:color w:val="1667C8"/>
          <w:sz w:val="20"/>
        </w:rPr>
        <w:t>Acquisition criteria guide</w:t>
        <w:br/>
      </w:r>
      <w:hyperlink r:id="rId10">
        <w:r>
          <w:rPr>
            <w:color w:val="1667C8"/>
            <w:sz w:val="20"/>
          </w:rPr>
          <w:t>https://smbri.org/guides/acquisition-criteria</w:t>
        </w:r>
      </w:hyperlink>
    </w:p>
    <w:p>
      <w:pPr>
        <w:spacing w:after="120"/>
      </w:pPr>
      <w:r>
        <w:rPr>
          <w:color w:val="1667C8"/>
          <w:sz w:val="20"/>
        </w:rPr>
        <w:t>Acquisition tracker online</w:t>
        <w:br/>
      </w:r>
      <w:hyperlink r:id="rId11">
        <w:r>
          <w:rPr>
            <w:color w:val="1667C8"/>
            <w:sz w:val="20"/>
          </w:rPr>
          <w:t>https://smbri.org/tools/acquisition-evidence</w:t>
        </w:r>
      </w:hyperlink>
    </w:p>
    <w:p>
      <w:r>
        <w:rPr>
          <w:sz w:val="18"/>
        </w:rPr>
        <w:t>Use this educational workbook for planning and professional conversations. It does not establish legal rights, validate a business, confer a credential or replace qualified advice.</w:t>
      </w:r>
    </w:p>
    <w:sectPr w:rsidR="00FC693F" w:rsidRPr="0006063C" w:rsidSect="00034616">
      <w:footerReference w:type="default" r:id="rId9"/>
      <w:pgSz w:w="11909" w:h="16834"/>
      <w:pgMar w:top="965" w:right="1008" w:bottom="96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D606D"/>
        <w:sz w:val="16"/>
      </w:rPr>
      <w:t xml:space="preserve">SMBRI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1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80"/>
      <w:outlineLvl w:val="0"/>
    </w:pPr>
    <w:rPr>
      <w:rFonts w:cstheme="majorBidi" w:ascii="Georgia" w:hAnsi="Georgia" w:eastAsia="Georgia" w:cs="Georgia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80"/>
      <w:outlineLvl w:val="1"/>
    </w:pPr>
    <w:rPr>
      <w:rFonts w:cstheme="majorBidi" w:ascii="Georgia" w:hAnsi="Georgia" w:eastAsia="Georgia" w:cs="Georgia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80"/>
      <w:outlineLvl w:val="2"/>
    </w:pPr>
    <w:rPr>
      <w:rFonts w:cstheme="majorBidi" w:ascii="Georgia" w:hAnsi="Georgia" w:eastAsia="Georgia" w:cs="Georgia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40" w:lineRule="auto" w:before="0"/>
      <w:contextualSpacing/>
    </w:pPr>
    <w:rPr>
      <w:rFonts w:cstheme="majorBidi" w:ascii="Georgia" w:hAnsi="Georgia" w:eastAsia="Georgia" w:cs="Georgia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mbri.org/guides/acquisition-criteria" TargetMode="External"/><Relationship Id="rId11" Type="http://schemas.openxmlformats.org/officeDocument/2006/relationships/hyperlink" Target="https://smbri.org/tools/acquisition-evi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Acquisition evidence tracker</dc:title>
  <dc:subject>Turn a buyer question into a specific evidence request, keep its source and limits visible, and assign the follow-up.</dc:subject>
  <dc:creator>Small Business Research Institute</dc:creator>
  <cp:keywords>SMBRI, free planning resource</cp:keywords>
  <dc:description/>
  <cp:lastModifiedBy>Small Business Research Institute</cp:lastModifiedBy>
  <cp:revision>1</cp:revision>
  <dcterms:created xsi:type="dcterms:W3CDTF">2026-11-06T00:00:00Z</dcterms:created>
  <dcterms:modified xsi:type="dcterms:W3CDTF">2026-11-06T00:00:00Z</dcterms:modified>
  <cp:category/>
</cp:coreProperties>
</file>