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/>
          <w:color w:val="0A2547"/>
          <w:sz w:val="22"/>
        </w:rPr>
        <w:t>Small Business Research Institute</w:t>
      </w:r>
    </w:p>
    <w:p>
      <w:pPr>
        <w:pStyle w:val="Title"/>
      </w:pPr>
      <w:r>
        <w:t>Process and handoff template</w:t>
      </w:r>
    </w:p>
    <w:p>
      <w:r>
        <w:t>Document one recurring task, identify a possible backup and rehearse a safe handoff before relying on it.</w:t>
      </w:r>
    </w:p>
    <w:p>
      <w:r>
        <w:rPr>
          <w:color w:val="4D606D"/>
          <w:sz w:val="18"/>
        </w:rPr>
        <w:t>Version 1.0 | 6 November 2026</w:t>
      </w:r>
    </w:p>
    <w:p>
      <w:pPr>
        <w:pStyle w:val="Heading2"/>
      </w:pPr>
      <w:r>
        <w:t>Choose a bounded task</w:t>
      </w:r>
    </w:p>
    <w:p>
      <w:r>
        <w:t>Start with a task that has a clear trigger, source and expected output. Write the steps as they are performed. Ask another person to follow them with a sample record, then record exceptions and limits. Use aliases and document references; keep credentials and confidential records elsewhere.</w:t>
      </w:r>
    </w:p>
    <w:p>
      <w:pPr>
        <w:pStyle w:val="Heading2"/>
      </w:pPr>
      <w:r>
        <w:t>Fictional completed example</w:t>
      </w:r>
    </w:p>
    <w:p>
      <w:pPr>
        <w:spacing w:after="180"/>
      </w:pPr>
      <w:r>
        <w:rPr>
          <w:b/>
        </w:rPr>
        <w:t xml:space="preserve">Task and output. </w:t>
      </w:r>
      <w:r>
        <w:t>Fictional example: prepare the weekly order-status draft. Output: a draft for the operations lead to approve.</w:t>
      </w:r>
    </w:p>
    <w:p>
      <w:pPr>
        <w:spacing w:after="180"/>
      </w:pPr>
      <w:r>
        <w:rPr>
          <w:b/>
        </w:rPr>
        <w:t xml:space="preserve">Steps and source. </w:t>
      </w:r>
      <w:r>
        <w:t>Read the current job board, confirm changes with production, draft an update and flag any uncertain delivery date. The job board is the source of truth.</w:t>
      </w:r>
    </w:p>
    <w:p>
      <w:pPr>
        <w:spacing w:after="180"/>
      </w:pPr>
      <w:r>
        <w:rPr>
          <w:b/>
        </w:rPr>
        <w:t xml:space="preserve">Roles and boundaries. </w:t>
      </w:r>
      <w:r>
        <w:t>Coordinator drafts; operations lead approves. The proposed backup has no authority to change customer commitments.</w:t>
      </w:r>
    </w:p>
    <w:p>
      <w:pPr>
        <w:spacing w:after="180"/>
      </w:pPr>
      <w:r>
        <w:rPr>
          <w:b/>
        </w:rPr>
        <w:t xml:space="preserve">Test and gaps. </w:t>
      </w:r>
      <w:r>
        <w:t>In a fictional tabletop, the backup drafted two updates. One job had an unclear production date; no update was sent.</w:t>
      </w:r>
    </w:p>
    <w:p>
      <w:pPr>
        <w:spacing w:after="180"/>
      </w:pPr>
      <w:r>
        <w:rPr>
          <w:b/>
        </w:rPr>
        <w:t xml:space="preserve">Next action. </w:t>
      </w:r>
      <w:r>
        <w:t>Operations lead clarifies who confirms production dates before the next rehearsal.</w:t>
      </w:r>
    </w:p>
    <w:p>
      <w:r>
        <w:br w:type="page"/>
      </w:r>
    </w:p>
    <w:p>
      <w:pPr>
        <w:pStyle w:val="Heading1"/>
      </w:pPr>
      <w:r>
        <w:t>Your process record</w:t>
      </w:r>
    </w:p>
    <w:p>
      <w:pPr>
        <w:spacing w:after="80"/>
      </w:pPr>
      <w:r>
        <w:rPr>
          <w:b/>
        </w:rPr>
        <w:t xml:space="preserve">Task name and responsible role  </w:t>
      </w:r>
      <w:r>
        <w:t>________________________________</w:t>
      </w:r>
    </w:p>
    <w:p>
      <w:pPr>
        <w:spacing w:after="80"/>
      </w:pPr>
      <w:r>
        <w:rPr>
          <w:b/>
        </w:rPr>
        <w:t xml:space="preserve">Trigger and expected output  </w:t>
      </w:r>
      <w:r>
        <w:t>___________________________________</w:t>
      </w:r>
    </w:p>
    <w:p>
      <w:pPr>
        <w:keepNext/>
        <w:spacing w:after="40"/>
      </w:pPr>
      <w:r>
        <w:rPr>
          <w:b/>
        </w:rPr>
        <w:t>Source of truth and where the current version is kept</w:t>
      </w:r>
    </w:p>
    <w:p>
      <w:pPr>
        <w:spacing w:line="324" w:lineRule="auto" w:after="100"/>
      </w:pPr>
      <w:r>
        <w:t>______________________________________________________________________________</w:t>
      </w:r>
    </w:p>
    <w:p>
      <w:pPr>
        <w:spacing w:after="80"/>
      </w:pPr>
      <w:r>
        <w:rPr>
          <w:b/>
        </w:rPr>
        <w:t xml:space="preserve">Proposed backup and availability  </w:t>
      </w:r>
      <w:r>
        <w:t>______________________________</w:t>
      </w:r>
    </w:p>
    <w:p>
      <w:pPr>
        <w:pStyle w:val="Heading2"/>
      </w:pPr>
      <w:r>
        <w:t>Steps and checks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3456"/>
        <w:gridCol w:w="2736"/>
        <w:gridCol w:w="2909"/>
      </w:tblGrid>
      <w:tr>
        <w:trPr>
          <w:tblHeader/>
        </w:trPr>
        <w:tc>
          <w:tcPr>
            <w:tcW w:type="dxa" w:w="79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Step</w:t>
            </w:r>
          </w:p>
        </w:tc>
        <w:tc>
          <w:tcPr>
            <w:tcW w:type="dxa" w:w="345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What the person does</w:t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Source or check</w:t>
            </w:r>
          </w:p>
        </w:tc>
        <w:tc>
          <w:tcPr>
            <w:tcW w:type="dxa" w:w="2909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Exception route</w:t>
            </w:r>
          </w:p>
        </w:tc>
      </w:tr>
      <w:tr>
        <w:tc>
          <w:tcPr>
            <w:tcW w:type="dxa" w:w="79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345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09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79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345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09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79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345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09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79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345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09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792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345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73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09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60" w:before="0" w:line="240" w:lineRule="auto"/>
      </w:pPr>
      <w:r>
        <w:rPr>
          <w:sz w:val="2"/>
        </w:rPr>
      </w:r>
    </w:p>
    <w:p>
      <w:pPr>
        <w:pStyle w:val="Heading2"/>
      </w:pPr>
      <w:r>
        <w:t>Authority and access boundaries</w:t>
      </w:r>
    </w:p>
    <w:p>
      <w:pPr>
        <w:spacing w:after="80"/>
      </w:pPr>
      <w:r>
        <w:rPr>
          <w:b/>
        </w:rPr>
        <w:t xml:space="preserve">What this role may decide  </w:t>
      </w:r>
      <w:r>
        <w:t>_____________________________________</w:t>
      </w:r>
    </w:p>
    <w:p>
      <w:pPr>
        <w:keepNext/>
        <w:spacing w:after="40"/>
      </w:pPr>
      <w:r>
        <w:rPr>
          <w:b/>
        </w:rPr>
        <w:t>What requires permission or escalation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Rehearse and follow up</w:t>
      </w:r>
    </w:p>
    <w:p>
      <w:pPr>
        <w:spacing w:after="80"/>
      </w:pPr>
      <w:r>
        <w:rPr>
          <w:b/>
        </w:rPr>
        <w:t xml:space="preserve">Sample task and rehearsal date  </w:t>
      </w:r>
      <w:r>
        <w:t>________________________________</w:t>
      </w:r>
    </w:p>
    <w:p>
      <w:pPr>
        <w:spacing w:after="80"/>
      </w:pPr>
      <w:r>
        <w:rPr>
          <w:b/>
        </w:rPr>
        <w:t xml:space="preserve">People observing and their roles  </w:t>
      </w:r>
      <w:r>
        <w:t>______________________________</w:t>
      </w:r>
    </w:p>
    <w:p>
      <w:pPr>
        <w:keepNext/>
        <w:spacing w:after="40"/>
      </w:pPr>
      <w:r>
        <w:rPr>
          <w:b/>
        </w:rPr>
        <w:t>Success criteria agreed before the rehearsal</w:t>
      </w:r>
    </w:p>
    <w:p>
      <w:pPr>
        <w:spacing w:line="324" w:lineRule="auto" w:after="100"/>
      </w:pPr>
      <w:r>
        <w:t>______________________________________________________________________________</w:t>
        <w:br/>
        <w:t>______________________________________________________________________________</w:t>
      </w:r>
    </w:p>
    <w:p>
      <w:pPr>
        <w:spacing w:after="80"/>
      </w:pPr>
      <w:r>
        <w:rPr>
          <w:b/>
        </w:rPr>
        <w:t xml:space="preserve">Stop conditions and safe fallback  </w:t>
      </w:r>
      <w:r>
        <w:t>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pStyle w:val="Heading2"/>
      </w:pPr>
      <w:r>
        <w:t>What happened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845"/>
      </w:tblGrid>
      <w:tr>
        <w:trPr>
          <w:tblHeader/>
        </w:trPr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Observed step or exception</w:t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Evidence or source</w:t>
            </w:r>
          </w:p>
        </w:tc>
        <w:tc>
          <w:tcPr>
            <w:tcW w:type="dxa" w:w="3845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0A2547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20"/>
              </w:rPr>
              <w:t>Gap and next action</w:t>
            </w:r>
          </w:p>
        </w:tc>
      </w:tr>
      <w:tr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845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845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845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60" w:before="0" w:line="240" w:lineRule="auto"/>
      </w:pPr>
      <w:r>
        <w:rPr>
          <w:sz w:val="2"/>
        </w:rPr>
      </w:r>
    </w:p>
    <w:p>
      <w:pPr>
        <w:keepNext/>
        <w:spacing w:after="40"/>
      </w:pPr>
      <w:r>
        <w:rPr>
          <w:b/>
        </w:rPr>
        <w:t>Responsible person and next rehearsal date</w:t>
      </w:r>
    </w:p>
    <w:p>
      <w:pPr>
        <w:spacing w:line="324" w:lineRule="auto" w:after="100"/>
      </w:pPr>
      <w:r>
        <w:t>______________________________________________________________________________</w:t>
      </w:r>
    </w:p>
    <w:p>
      <w:pPr>
        <w:keepNext/>
        <w:spacing w:after="40"/>
      </w:pPr>
      <w:r>
        <w:rPr>
          <w:b/>
        </w:rPr>
        <w:t>When this process should be reviewed again</w:t>
      </w:r>
    </w:p>
    <w:p>
      <w:pPr>
        <w:spacing w:line="324" w:lineRule="auto" w:after="100"/>
      </w:pPr>
      <w:r>
        <w:t>______________________________________________________________________________</w:t>
      </w:r>
    </w:p>
    <w:p>
      <w:pPr>
        <w:pStyle w:val="Heading2"/>
      </w:pPr>
      <w:r>
        <w:t>Use the record</w:t>
      </w:r>
    </w:p>
    <w:p>
      <w:r>
        <w:t>Revise the instructions after the rehearsal. Map other tasks that still depend on one person before assuming the business has reliable coverage.</w:t>
      </w:r>
    </w:p>
    <w:p>
      <w:pPr>
        <w:spacing w:after="120"/>
      </w:pPr>
      <w:r>
        <w:rPr>
          <w:color w:val="1667C8"/>
          <w:sz w:val="20"/>
        </w:rPr>
        <w:t>Owner dependence guide</w:t>
        <w:br/>
      </w:r>
      <w:hyperlink r:id="rId10">
        <w:r>
          <w:rPr>
            <w:color w:val="1667C8"/>
            <w:sz w:val="20"/>
          </w:rPr>
          <w:t>https://smbri.org/guides/owner-dependence</w:t>
        </w:r>
      </w:hyperlink>
    </w:p>
    <w:p>
      <w:pPr>
        <w:spacing w:after="120"/>
      </w:pPr>
      <w:r>
        <w:rPr>
          <w:color w:val="1667C8"/>
          <w:sz w:val="20"/>
        </w:rPr>
        <w:t>Process handoff online</w:t>
        <w:br/>
      </w:r>
      <w:hyperlink r:id="rId11">
        <w:r>
          <w:rPr>
            <w:color w:val="1667C8"/>
            <w:sz w:val="20"/>
          </w:rPr>
          <w:t>https://smbri.org/tools/process-handoff</w:t>
        </w:r>
      </w:hyperlink>
    </w:p>
    <w:p>
      <w:r>
        <w:rPr>
          <w:sz w:val="18"/>
        </w:rPr>
        <w:t>Use this educational workbook for planning and professional conversations. It does not establish legal rights, validate a business, confer a credential or replace qualified advice.</w:t>
      </w:r>
    </w:p>
    <w:sectPr w:rsidR="00FC693F" w:rsidRPr="0006063C" w:rsidSect="00034616">
      <w:footerReference w:type="default" r:id="rId9"/>
      <w:pgSz w:w="11909" w:h="16834"/>
      <w:pgMar w:top="965" w:right="1008" w:bottom="96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D606D"/>
        <w:sz w:val="16"/>
      </w:rPr>
      <w:t xml:space="preserve">SMBRI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1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80"/>
      <w:outlineLvl w:val="0"/>
    </w:pPr>
    <w:rPr>
      <w:rFonts w:cstheme="majorBidi" w:ascii="Georgia" w:hAnsi="Georgia" w:eastAsia="Georgia" w:cs="Georgia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80"/>
      <w:outlineLvl w:val="1"/>
    </w:pPr>
    <w:rPr>
      <w:rFonts w:cstheme="majorBidi" w:ascii="Georgia" w:hAnsi="Georgia" w:eastAsia="Georgia" w:cs="Georgia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80"/>
      <w:outlineLvl w:val="2"/>
    </w:pPr>
    <w:rPr>
      <w:rFonts w:cstheme="majorBidi" w:ascii="Georgia" w:hAnsi="Georgia" w:eastAsia="Georgia" w:cs="Georgia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40" w:lineRule="auto" w:before="0"/>
      <w:contextualSpacing/>
    </w:pPr>
    <w:rPr>
      <w:rFonts w:cstheme="majorBidi" w:ascii="Georgia" w:hAnsi="Georgia" w:eastAsia="Georgia" w:cs="Georgia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mbri.org/guides/owner-dependence" TargetMode="External"/><Relationship Id="rId11" Type="http://schemas.openxmlformats.org/officeDocument/2006/relationships/hyperlink" Target="https://smbri.org/tools/process-hand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 and handoff template</dc:title>
  <dc:subject>Document one recurring task, identify a possible backup and rehearse a safe handoff before relying on it.</dc:subject>
  <dc:creator>Small Business Research Institute</dc:creator>
  <cp:keywords>SMBRI, free planning resource</cp:keywords>
  <dc:description/>
  <cp:lastModifiedBy>Small Business Research Institute</cp:lastModifiedBy>
  <cp:revision>1</cp:revision>
  <dcterms:created xsi:type="dcterms:W3CDTF">2026-11-06T00:00:00Z</dcterms:created>
  <dcterms:modified xsi:type="dcterms:W3CDTF">2026-11-06T00:00:00Z</dcterms:modified>
  <cp:category/>
</cp:coreProperties>
</file>